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7C37E158" w:rsidR="00C93F31" w:rsidRPr="00C93F31" w:rsidRDefault="00C93F31" w:rsidP="001C017D">
      <w:r w:rsidRPr="00C93F31">
        <w:t xml:space="preserve">To all </w:t>
      </w:r>
      <w:r w:rsidR="00110373">
        <w:t>Almoners</w:t>
      </w:r>
    </w:p>
    <w:p w14:paraId="3C5643D7" w14:textId="7DD8C679" w:rsidR="00C93F31" w:rsidRPr="00C93F31" w:rsidRDefault="00C93F31" w:rsidP="001C017D">
      <w:r w:rsidRPr="00C93F31">
        <w:t xml:space="preserve">Dear </w:t>
      </w:r>
      <w:r w:rsidR="004335D1">
        <w:t xml:space="preserve">Personal and Lodge </w:t>
      </w:r>
      <w:r w:rsidR="007D42B9">
        <w:t>or Chapter Almoners,</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554DE310"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w:t>
      </w:r>
    </w:p>
    <w:p w14:paraId="099C3135" w14:textId="4BE6B89D" w:rsidR="00273E4C" w:rsidRDefault="00273E4C" w:rsidP="001C017D">
      <w:pPr>
        <w:rPr>
          <w:i/>
          <w:iCs/>
        </w:rPr>
      </w:pPr>
      <w:r w:rsidRPr="00273E4C">
        <w:rPr>
          <w:i/>
          <w:iCs/>
        </w:rPr>
        <w:t xml:space="preserve">As </w:t>
      </w:r>
      <w:r w:rsidR="009F0AEF">
        <w:rPr>
          <w:i/>
          <w:iCs/>
        </w:rPr>
        <w:t xml:space="preserve">the </w:t>
      </w:r>
      <w:r w:rsidR="00110373">
        <w:rPr>
          <w:i/>
          <w:iCs/>
        </w:rPr>
        <w:t>Almoner</w:t>
      </w:r>
      <w:r w:rsidRPr="00273E4C">
        <w:rPr>
          <w:i/>
          <w:iCs/>
        </w:rPr>
        <w:t xml:space="preserve">, it is important to </w:t>
      </w:r>
      <w:r>
        <w:rPr>
          <w:i/>
          <w:iCs/>
        </w:rPr>
        <w:t xml:space="preserve">have a </w:t>
      </w:r>
      <w:r>
        <w:rPr>
          <w:b/>
          <w:bCs/>
          <w:i/>
          <w:iCs/>
        </w:rPr>
        <w:t xml:space="preserve">clear </w:t>
      </w:r>
      <w:r w:rsidRPr="00273E4C">
        <w:rPr>
          <w:b/>
          <w:bCs/>
          <w:i/>
          <w:iCs/>
        </w:rPr>
        <w:t>understanding</w:t>
      </w:r>
      <w:r>
        <w:rPr>
          <w:i/>
          <w:iCs/>
        </w:rPr>
        <w:t xml:space="preserve"> of </w:t>
      </w:r>
      <w:r w:rsidRPr="00273E4C">
        <w:rPr>
          <w:i/>
          <w:iCs/>
        </w:rPr>
        <w:t xml:space="preserve">what Building Together is, why it matters, and how to access and use it effectively. </w:t>
      </w:r>
      <w:r w:rsidR="00E269D5">
        <w:rPr>
          <w:i/>
          <w:iCs/>
        </w:rPr>
        <w:t>We encourage you to explore its contents fully</w:t>
      </w:r>
      <w:r w:rsidR="003700D9">
        <w:rPr>
          <w:i/>
          <w:iCs/>
        </w:rPr>
        <w:t>. I</w:t>
      </w:r>
      <w:r w:rsidRPr="00273E4C">
        <w:rPr>
          <w:i/>
          <w:iCs/>
        </w:rPr>
        <w:t>n</w:t>
      </w:r>
      <w:r w:rsidR="003700D9">
        <w:rPr>
          <w:i/>
          <w:iCs/>
        </w:rPr>
        <w:t xml:space="preserve"> </w:t>
      </w:r>
      <w:r w:rsidRPr="00273E4C">
        <w:rPr>
          <w:i/>
          <w:iCs/>
        </w:rPr>
        <w:t>particular</w:t>
      </w:r>
      <w:r w:rsidR="003700D9">
        <w:rPr>
          <w:i/>
          <w:iCs/>
        </w:rPr>
        <w:t>,</w:t>
      </w:r>
      <w:r w:rsidR="00E269D5">
        <w:rPr>
          <w:i/>
          <w:iCs/>
        </w:rPr>
        <w:t xml:space="preserve"> </w:t>
      </w:r>
      <w:r w:rsidRPr="00273E4C">
        <w:rPr>
          <w:i/>
          <w:iCs/>
        </w:rPr>
        <w:t xml:space="preserve">the </w:t>
      </w:r>
      <w:r w:rsidR="00110373">
        <w:rPr>
          <w:b/>
          <w:bCs/>
          <w:i/>
          <w:iCs/>
        </w:rPr>
        <w:t>Respond Hub</w:t>
      </w:r>
      <w:r w:rsidR="008C4A7D">
        <w:rPr>
          <w:b/>
          <w:bCs/>
          <w:i/>
          <w:iCs/>
        </w:rPr>
        <w:t xml:space="preserve"> </w:t>
      </w:r>
      <w:r w:rsidR="00E269D5">
        <w:rPr>
          <w:i/>
          <w:iCs/>
        </w:rPr>
        <w:t>offer</w:t>
      </w:r>
      <w:r w:rsidR="00110373">
        <w:rPr>
          <w:i/>
          <w:iCs/>
        </w:rPr>
        <w:t>s</w:t>
      </w:r>
      <w:r w:rsidRPr="00273E4C">
        <w:rPr>
          <w:i/>
          <w:iCs/>
        </w:rPr>
        <w:t xml:space="preserve"> </w:t>
      </w:r>
      <w:r w:rsidR="003700D9">
        <w:rPr>
          <w:i/>
          <w:iCs/>
        </w:rPr>
        <w:t>guidance</w:t>
      </w:r>
      <w:r w:rsidRPr="00273E4C">
        <w:rPr>
          <w:i/>
          <w:iCs/>
        </w:rPr>
        <w:t>, case studies, and examples of best practice</w:t>
      </w:r>
      <w:r w:rsidR="008C4A7D">
        <w:rPr>
          <w:i/>
          <w:iCs/>
        </w:rPr>
        <w:t xml:space="preserve"> </w:t>
      </w:r>
      <w:r w:rsidR="003700D9">
        <w:rPr>
          <w:i/>
          <w:iCs/>
        </w:rPr>
        <w:t>to help address</w:t>
      </w:r>
      <w:r w:rsidR="00110373">
        <w:rPr>
          <w:i/>
          <w:iCs/>
        </w:rPr>
        <w:t xml:space="preserve"> </w:t>
      </w:r>
      <w:r w:rsidR="003700D9">
        <w:rPr>
          <w:i/>
          <w:iCs/>
        </w:rPr>
        <w:t xml:space="preserve">member </w:t>
      </w:r>
      <w:r w:rsidR="00110373">
        <w:rPr>
          <w:i/>
          <w:iCs/>
        </w:rPr>
        <w:t>concerns</w:t>
      </w:r>
      <w:r w:rsidR="003700D9">
        <w:rPr>
          <w:i/>
          <w:iCs/>
        </w:rPr>
        <w:t>, support member retention, and assist you in your role.</w:t>
      </w:r>
      <w:r w:rsidR="00110373">
        <w:rPr>
          <w:i/>
          <w:iCs/>
        </w:rPr>
        <w:t xml:space="preserve"> </w:t>
      </w:r>
      <w:r w:rsidR="00E269D5">
        <w:rPr>
          <w:i/>
          <w:iCs/>
        </w:rPr>
        <w:t xml:space="preserve">We have also included a revised version of your </w:t>
      </w:r>
      <w:r w:rsidR="00E269D5" w:rsidRPr="00E269D5">
        <w:rPr>
          <w:b/>
          <w:bCs/>
          <w:i/>
          <w:iCs/>
        </w:rPr>
        <w:t>Role Profile</w:t>
      </w:r>
      <w:r w:rsidR="00E269D5">
        <w:rPr>
          <w:i/>
          <w:iCs/>
        </w:rPr>
        <w:t xml:space="preserve"> </w:t>
      </w:r>
      <w:r w:rsidR="008C4A7D">
        <w:rPr>
          <w:i/>
          <w:iCs/>
        </w:rPr>
        <w:t>outlining</w:t>
      </w:r>
      <w:r w:rsidR="00E269D5">
        <w:rPr>
          <w:i/>
          <w:iCs/>
        </w:rPr>
        <w:t xml:space="preserve"> your duties, which we trust you will find helpful.</w:t>
      </w:r>
    </w:p>
    <w:p w14:paraId="37282891" w14:textId="2E3D8821"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53D9300F"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F72CD1">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31FC1F0F" w:rsidR="00C93F31" w:rsidRDefault="008C4A7D" w:rsidP="001C017D">
      <w:pPr>
        <w:spacing w:after="0"/>
      </w:pPr>
      <w:r>
        <w:t xml:space="preserve">WB </w:t>
      </w:r>
      <w:r w:rsidR="003700D9">
        <w:t xml:space="preserve">John Hicks </w:t>
      </w:r>
      <w:r w:rsidR="007D42B9">
        <w:tab/>
      </w:r>
      <w:r w:rsidR="007D42B9">
        <w:tab/>
      </w:r>
      <w:r w:rsidR="007D42B9">
        <w:tab/>
      </w:r>
      <w:r w:rsidR="007D42B9">
        <w:tab/>
      </w:r>
      <w:r w:rsidR="007D42B9">
        <w:tab/>
      </w:r>
      <w:r w:rsidR="007D42B9">
        <w:tab/>
        <w:t>EC Michael Speight</w:t>
      </w:r>
    </w:p>
    <w:p w14:paraId="43971D65" w14:textId="0360B156" w:rsidR="00755CA9" w:rsidRPr="00C93F31" w:rsidRDefault="00755CA9" w:rsidP="001C017D">
      <w:pPr>
        <w:spacing w:after="0"/>
      </w:pPr>
      <w:r>
        <w:t xml:space="preserve">Provincial </w:t>
      </w:r>
      <w:r w:rsidR="004335D1">
        <w:t xml:space="preserve">Grand </w:t>
      </w:r>
      <w:r w:rsidR="003700D9">
        <w:t>Almoner</w:t>
      </w:r>
      <w:r w:rsidR="007D42B9">
        <w:tab/>
      </w:r>
      <w:r w:rsidR="007D42B9">
        <w:tab/>
      </w:r>
      <w:r w:rsidR="007D42B9">
        <w:tab/>
      </w:r>
      <w:r w:rsidR="007D42B9">
        <w:tab/>
        <w:t>Royal Arch – Provincial Grand Almoner</w:t>
      </w:r>
    </w:p>
    <w:sectPr w:rsidR="00755CA9"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596A" w14:textId="77777777" w:rsidR="00886A86" w:rsidRDefault="00886A86" w:rsidP="00C548B7">
      <w:pPr>
        <w:spacing w:after="0" w:line="240" w:lineRule="auto"/>
      </w:pPr>
      <w:r>
        <w:separator/>
      </w:r>
    </w:p>
  </w:endnote>
  <w:endnote w:type="continuationSeparator" w:id="0">
    <w:p w14:paraId="0D4A5A20" w14:textId="77777777" w:rsidR="00886A86" w:rsidRDefault="00886A86"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FF93" w14:textId="77777777" w:rsidR="008D4763" w:rsidRDefault="008D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1B93" w14:textId="77777777" w:rsidR="008D4763" w:rsidRDefault="008D4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5487" w14:textId="77777777" w:rsidR="008D4763" w:rsidRDefault="008D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4AD9" w14:textId="77777777" w:rsidR="00886A86" w:rsidRDefault="00886A86" w:rsidP="00C548B7">
      <w:pPr>
        <w:spacing w:after="0" w:line="240" w:lineRule="auto"/>
      </w:pPr>
      <w:r>
        <w:separator/>
      </w:r>
    </w:p>
  </w:footnote>
  <w:footnote w:type="continuationSeparator" w:id="0">
    <w:p w14:paraId="4127F443" w14:textId="77777777" w:rsidR="00886A86" w:rsidRDefault="00886A86"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C227" w14:textId="77777777" w:rsidR="008D4763" w:rsidRDefault="008D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15AC5B85" w:rsidR="004275AD" w:rsidRDefault="00886A86" w:rsidP="003B7E62">
    <w:sdt>
      <w:sdtPr>
        <w:id w:val="545255550"/>
        <w:docPartObj>
          <w:docPartGallery w:val="Watermarks"/>
          <w:docPartUnique/>
        </w:docPartObj>
      </w:sdtPr>
      <w:sdtEndPr/>
      <w:sdtContent>
        <w:r>
          <w:rPr>
            <w:noProof/>
          </w:rPr>
          <w:pict w14:anchorId="0B36A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1345" o:spid="_x0000_s1025" type="#_x0000_t136" style="position:absolute;margin-left:0;margin-top:0;width:429.65pt;height:257.8pt;rotation:315;z-index:-251657216;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57216"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58240"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5619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AF0C" w14:textId="77777777" w:rsidR="008D4763" w:rsidRDefault="008D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11F4C"/>
    <w:rsid w:val="000237CA"/>
    <w:rsid w:val="000278B2"/>
    <w:rsid w:val="00105945"/>
    <w:rsid w:val="00110373"/>
    <w:rsid w:val="00150206"/>
    <w:rsid w:val="001A2812"/>
    <w:rsid w:val="001A4F5C"/>
    <w:rsid w:val="001B4455"/>
    <w:rsid w:val="001C017D"/>
    <w:rsid w:val="001D671C"/>
    <w:rsid w:val="001D7241"/>
    <w:rsid w:val="00203330"/>
    <w:rsid w:val="00215CCF"/>
    <w:rsid w:val="00232367"/>
    <w:rsid w:val="00256D78"/>
    <w:rsid w:val="00273E4C"/>
    <w:rsid w:val="002C3088"/>
    <w:rsid w:val="002D7007"/>
    <w:rsid w:val="00303EA0"/>
    <w:rsid w:val="003517AC"/>
    <w:rsid w:val="003700D9"/>
    <w:rsid w:val="0039218F"/>
    <w:rsid w:val="00395888"/>
    <w:rsid w:val="003B7E62"/>
    <w:rsid w:val="003F1EA8"/>
    <w:rsid w:val="00402A94"/>
    <w:rsid w:val="004237B2"/>
    <w:rsid w:val="004275AD"/>
    <w:rsid w:val="004335D1"/>
    <w:rsid w:val="00450B80"/>
    <w:rsid w:val="004577D9"/>
    <w:rsid w:val="0046045F"/>
    <w:rsid w:val="00477689"/>
    <w:rsid w:val="004B1DFD"/>
    <w:rsid w:val="004B24C0"/>
    <w:rsid w:val="004B46BB"/>
    <w:rsid w:val="004F46C7"/>
    <w:rsid w:val="005154FA"/>
    <w:rsid w:val="00536DEE"/>
    <w:rsid w:val="0055135D"/>
    <w:rsid w:val="00584CF1"/>
    <w:rsid w:val="005B34D2"/>
    <w:rsid w:val="005C4094"/>
    <w:rsid w:val="005C5A05"/>
    <w:rsid w:val="005E53B5"/>
    <w:rsid w:val="00610EEA"/>
    <w:rsid w:val="00690D7A"/>
    <w:rsid w:val="006C4EA3"/>
    <w:rsid w:val="006E7103"/>
    <w:rsid w:val="006F7547"/>
    <w:rsid w:val="00730B94"/>
    <w:rsid w:val="007320DF"/>
    <w:rsid w:val="00746BEB"/>
    <w:rsid w:val="007511ED"/>
    <w:rsid w:val="00755CA9"/>
    <w:rsid w:val="007741E9"/>
    <w:rsid w:val="007908AC"/>
    <w:rsid w:val="007C5EEA"/>
    <w:rsid w:val="007D42B9"/>
    <w:rsid w:val="007E471F"/>
    <w:rsid w:val="008046A0"/>
    <w:rsid w:val="008819F9"/>
    <w:rsid w:val="00886A86"/>
    <w:rsid w:val="00897D6D"/>
    <w:rsid w:val="008C4A7D"/>
    <w:rsid w:val="008C58E3"/>
    <w:rsid w:val="008D4763"/>
    <w:rsid w:val="00930BD6"/>
    <w:rsid w:val="00932ACD"/>
    <w:rsid w:val="00950034"/>
    <w:rsid w:val="0097618C"/>
    <w:rsid w:val="0098596A"/>
    <w:rsid w:val="009D21D9"/>
    <w:rsid w:val="009D4575"/>
    <w:rsid w:val="009F0AEF"/>
    <w:rsid w:val="00A20E3F"/>
    <w:rsid w:val="00A46E25"/>
    <w:rsid w:val="00A61162"/>
    <w:rsid w:val="00AA0DAD"/>
    <w:rsid w:val="00AA2276"/>
    <w:rsid w:val="00AD6812"/>
    <w:rsid w:val="00AF5324"/>
    <w:rsid w:val="00B163E6"/>
    <w:rsid w:val="00B351C5"/>
    <w:rsid w:val="00B37D1A"/>
    <w:rsid w:val="00B470D7"/>
    <w:rsid w:val="00B4763B"/>
    <w:rsid w:val="00B61181"/>
    <w:rsid w:val="00B7168E"/>
    <w:rsid w:val="00B82825"/>
    <w:rsid w:val="00B92AE9"/>
    <w:rsid w:val="00B94C8D"/>
    <w:rsid w:val="00BD4480"/>
    <w:rsid w:val="00C06725"/>
    <w:rsid w:val="00C548B7"/>
    <w:rsid w:val="00C57757"/>
    <w:rsid w:val="00C93F31"/>
    <w:rsid w:val="00C94072"/>
    <w:rsid w:val="00C96A3B"/>
    <w:rsid w:val="00CA4D5E"/>
    <w:rsid w:val="00CD7F6B"/>
    <w:rsid w:val="00D02345"/>
    <w:rsid w:val="00D274B2"/>
    <w:rsid w:val="00D362AB"/>
    <w:rsid w:val="00D61264"/>
    <w:rsid w:val="00D655A8"/>
    <w:rsid w:val="00D81D4E"/>
    <w:rsid w:val="00D84521"/>
    <w:rsid w:val="00DB3C7A"/>
    <w:rsid w:val="00E269D5"/>
    <w:rsid w:val="00E60DB3"/>
    <w:rsid w:val="00E675D1"/>
    <w:rsid w:val="00E74A70"/>
    <w:rsid w:val="00E867D6"/>
    <w:rsid w:val="00EB411F"/>
    <w:rsid w:val="00EE53B7"/>
    <w:rsid w:val="00F07F54"/>
    <w:rsid w:val="00F72CD1"/>
    <w:rsid w:val="00F96443"/>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3</cp:revision>
  <cp:lastPrinted>2026-04-20T07:56:00Z</cp:lastPrinted>
  <dcterms:created xsi:type="dcterms:W3CDTF">2026-04-20T08:52:00Z</dcterms:created>
  <dcterms:modified xsi:type="dcterms:W3CDTF">2026-04-20T09:13:00Z</dcterms:modified>
</cp:coreProperties>
</file>